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9356"/>
            </w:tblGrid>
            <w:tr w:rsidR="00A37E0A" w:rsidRPr="000162E0" w14:paraId="4BDD4408" w14:textId="77777777" w:rsidTr="005D1794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5D1794" w:rsidRPr="000162E0" w14:paraId="2EC48889" w14:textId="6F16F2B3" w:rsidTr="005D1794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5D1794" w:rsidRPr="000162E0" w:rsidRDefault="005D1794" w:rsidP="005D179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5D1794" w:rsidRPr="000162E0" w:rsidRDefault="005D1794" w:rsidP="005D179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1641894" w14:textId="77777777" w:rsidR="005D1794" w:rsidRPr="00926AAC" w:rsidRDefault="005D1794" w:rsidP="005D1794">
                  <w:pPr>
                    <w:shd w:val="clear" w:color="auto" w:fill="FFFFFF"/>
                    <w:jc w:val="both"/>
                    <w:rPr>
                      <w:rFonts w:ascii="OpenSansRegular" w:hAnsi="OpenSansRegular"/>
                      <w:color w:val="2C3134"/>
                      <w:sz w:val="22"/>
                      <w:szCs w:val="22"/>
                      <w:lang w:val="uk-UA" w:eastAsia="uk-UA"/>
                    </w:rPr>
                  </w:pPr>
                  <w:r w:rsidRPr="00926AAC">
                    <w:rPr>
                      <w:b/>
                      <w:bCs/>
                      <w:color w:val="000000"/>
                      <w:sz w:val="22"/>
                      <w:szCs w:val="22"/>
                      <w:lang w:val="uk-UA" w:eastAsia="uk-UA"/>
                    </w:rPr>
                    <w:t>Стілець Т-подібний на круглій трубі, з покриттям HPL, регулюється на ростові групи, № 3-6</w:t>
                  </w:r>
                </w:p>
                <w:p w14:paraId="1B88AF77" w14:textId="77777777" w:rsidR="005D1794" w:rsidRDefault="005D1794" w:rsidP="005D179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14:paraId="19D653AF" w14:textId="77777777" w:rsidR="005D1794" w:rsidRDefault="005D1794" w:rsidP="005D1794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14:paraId="0AEB25BA" w14:textId="7789ADD4" w:rsidR="005D1794" w:rsidRPr="000162E0" w:rsidRDefault="005D1794" w:rsidP="005D179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noProof/>
                      <w:sz w:val="22"/>
                      <w:szCs w:val="22"/>
                      <w:lang w:val="uk-UA"/>
                    </w:rPr>
                    <w:drawing>
                      <wp:inline distT="0" distB="0" distL="0" distR="0" wp14:anchorId="18C8A625" wp14:editId="172D39A6">
                        <wp:extent cx="1318267" cy="162052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1452" cy="16244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F1F59A" w14:textId="77777777" w:rsidR="005D1794" w:rsidRPr="009D5A02" w:rsidRDefault="005D1794" w:rsidP="005D1794">
                  <w:pPr>
                    <w:rPr>
                      <w:sz w:val="24"/>
                      <w:szCs w:val="24"/>
                      <w:lang w:val="uk-UA"/>
                    </w:rPr>
                  </w:pPr>
                  <w:r w:rsidRPr="009D5A02">
                    <w:rPr>
                      <w:b/>
                      <w:bCs/>
                      <w:sz w:val="24"/>
                      <w:szCs w:val="24"/>
                      <w:lang w:val="uk-UA"/>
                    </w:rPr>
                    <w:t>Найменування:</w:t>
                  </w:r>
                  <w:r w:rsidRPr="009D5A02">
                    <w:rPr>
                      <w:sz w:val="24"/>
                      <w:szCs w:val="24"/>
                      <w:lang w:val="uk-UA"/>
                    </w:rPr>
                    <w:t xml:space="preserve"> Стілець навчальний Т-подібної форми з круглої труби, з регулюванням по висоті та покриттям </w:t>
                  </w:r>
                  <w:r w:rsidRPr="009D5A02">
                    <w:rPr>
                      <w:sz w:val="24"/>
                      <w:szCs w:val="24"/>
                    </w:rPr>
                    <w:t>HPL</w:t>
                  </w:r>
                  <w:r w:rsidRPr="009D5A02">
                    <w:rPr>
                      <w:sz w:val="24"/>
                      <w:szCs w:val="24"/>
                      <w:lang w:val="uk-UA"/>
                    </w:rPr>
                    <w:t>, №3–6</w:t>
                  </w:r>
                </w:p>
                <w:p w14:paraId="6267FBE5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Габаритні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розміри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385 × 435 × (700–820)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380 × 350 мм. Спинка — 380 × 200 мм.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Маса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виробу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становити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більше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4,59 кг.</w:t>
                  </w:r>
                </w:p>
                <w:p w14:paraId="4A37700F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Конструктивні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складатися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металевого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каркасу, накладного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спинки. Каркас повинен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виготовлений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круглої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сталевої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труби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діаметром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25 мм і 32 мм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захисним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спинка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виготовлені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гнуто-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клеєної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фанери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8–9 мм,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HPL-пластиком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товщиною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0,4–0,5 мм. Кути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й спинки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заокругленими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здійснюватися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допомогою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наскрізної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гвинтово-гаєчної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стяжки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фіксацією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ковпачкової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гайки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всередині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труби. 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місцях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встановлена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поліуретанова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перехідна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втулка.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Кріплення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спинки </w:t>
                  </w:r>
                  <w:proofErr w:type="gramStart"/>
                  <w:r w:rsidRPr="009D5A02">
                    <w:rPr>
                      <w:sz w:val="24"/>
                      <w:szCs w:val="24"/>
                    </w:rPr>
                    <w:t>до каркасу</w:t>
                  </w:r>
                  <w:proofErr w:type="gramEnd"/>
                  <w:r w:rsidRPr="009D5A02">
                    <w:rPr>
                      <w:sz w:val="24"/>
                      <w:szCs w:val="24"/>
                    </w:rPr>
                    <w:t xml:space="preserve"> повинно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здійснюватися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допомогою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болтів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грибоподібної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форми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заокруглених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гайок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нижній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частині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каркасу повинен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передбачений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отвір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візуалізації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маркування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ростових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груп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Кольорове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маркування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росту повинно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нанесене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вигляді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кола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діаметром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близько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10 мм. Шкала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маркування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повинна бути нанесена 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лазерним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гравіюванням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наконечники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торцях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каркасу.</w:t>
                  </w:r>
                </w:p>
                <w:p w14:paraId="4BD2D08E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Матеріали</w:t>
                  </w:r>
                  <w:proofErr w:type="spellEnd"/>
                </w:p>
                <w:p w14:paraId="7197C102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Сидіння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та спинка: гнуто-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клеєна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фанера, HPL-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</w:t>
                  </w:r>
                  <w:proofErr w:type="spellEnd"/>
                </w:p>
                <w:p w14:paraId="65D4595E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r w:rsidRPr="009D5A02">
                    <w:rPr>
                      <w:sz w:val="24"/>
                      <w:szCs w:val="24"/>
                    </w:rPr>
                    <w:t xml:space="preserve">Каркас: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сталева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труба 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порошковим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</w:p>
                <w:p w14:paraId="1E755DDE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sz w:val="24"/>
                      <w:szCs w:val="24"/>
                    </w:rPr>
                    <w:t>Фурнітура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металеві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кріплення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втулки, наконечники</w:t>
                  </w:r>
                </w:p>
                <w:p w14:paraId="179EC4A6" w14:textId="77777777" w:rsidR="005D1794" w:rsidRPr="009D5A02" w:rsidRDefault="005D1794" w:rsidP="005D179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Палітра</w:t>
                  </w:r>
                  <w:proofErr w:type="spellEnd"/>
                  <w:r w:rsidRPr="009D5A0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b/>
                      <w:bCs/>
                      <w:sz w:val="24"/>
                      <w:szCs w:val="24"/>
                    </w:rPr>
                    <w:t>кольорів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Дерев'яні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з HPL-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покриттям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доступні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 таких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кольорах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: бук, дуб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молочний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жасмін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блакитний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беж,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ліловий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Каркас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фарбуватися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кольори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салатовий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(RAL 6018),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сірий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(RAL 7035),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жовтий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(RAL 1018),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графіт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муар (RAL 7024).</w:t>
                  </w:r>
                </w:p>
                <w:p w14:paraId="5E69B79C" w14:textId="40EAD438" w:rsidR="005D1794" w:rsidRDefault="005D1794" w:rsidP="005D1794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9D5A02">
                    <w:rPr>
                      <w:rStyle w:val="af3"/>
                      <w:sz w:val="24"/>
                      <w:szCs w:val="24"/>
                    </w:rPr>
                    <w:t>Вимоги</w:t>
                  </w:r>
                  <w:proofErr w:type="spellEnd"/>
                  <w:r w:rsidRPr="009D5A02">
                    <w:rPr>
                      <w:rStyle w:val="af3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9D5A02">
                    <w:rPr>
                      <w:rStyle w:val="af3"/>
                      <w:sz w:val="24"/>
                      <w:szCs w:val="24"/>
                    </w:rPr>
                    <w:t>якості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Стілець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жорстку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стійку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конструкцію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витримує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експлуатаційні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навантаження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Поверхні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подряпин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здуттів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гострих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кутів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відшарувань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Всі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вузли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з’єднання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надійно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закріплені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механізм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— легко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фіксуватись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стандартам і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Замовник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вимагає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A02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9D5A02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426C2"/>
    <w:multiLevelType w:val="multilevel"/>
    <w:tmpl w:val="2066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4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7"/>
  </w:num>
  <w:num w:numId="5">
    <w:abstractNumId w:val="18"/>
  </w:num>
  <w:num w:numId="6">
    <w:abstractNumId w:val="33"/>
  </w:num>
  <w:num w:numId="7">
    <w:abstractNumId w:val="38"/>
  </w:num>
  <w:num w:numId="8">
    <w:abstractNumId w:val="17"/>
  </w:num>
  <w:num w:numId="9">
    <w:abstractNumId w:val="22"/>
  </w:num>
  <w:num w:numId="10">
    <w:abstractNumId w:val="31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4"/>
  </w:num>
  <w:num w:numId="19">
    <w:abstractNumId w:val="6"/>
  </w:num>
  <w:num w:numId="20">
    <w:abstractNumId w:val="28"/>
  </w:num>
  <w:num w:numId="21">
    <w:abstractNumId w:val="29"/>
  </w:num>
  <w:num w:numId="22">
    <w:abstractNumId w:val="30"/>
  </w:num>
  <w:num w:numId="23">
    <w:abstractNumId w:val="34"/>
  </w:num>
  <w:num w:numId="24">
    <w:abstractNumId w:val="21"/>
  </w:num>
  <w:num w:numId="25">
    <w:abstractNumId w:val="25"/>
  </w:num>
  <w:num w:numId="26">
    <w:abstractNumId w:val="35"/>
  </w:num>
  <w:num w:numId="27">
    <w:abstractNumId w:val="20"/>
  </w:num>
  <w:num w:numId="28">
    <w:abstractNumId w:val="19"/>
  </w:num>
  <w:num w:numId="29">
    <w:abstractNumId w:val="15"/>
  </w:num>
  <w:num w:numId="30">
    <w:abstractNumId w:val="27"/>
  </w:num>
  <w:num w:numId="31">
    <w:abstractNumId w:val="26"/>
  </w:num>
  <w:num w:numId="32">
    <w:abstractNumId w:val="11"/>
  </w:num>
  <w:num w:numId="33">
    <w:abstractNumId w:val="8"/>
  </w:num>
  <w:num w:numId="34">
    <w:abstractNumId w:val="14"/>
  </w:num>
  <w:num w:numId="35">
    <w:abstractNumId w:val="32"/>
  </w:num>
  <w:num w:numId="36">
    <w:abstractNumId w:val="4"/>
  </w:num>
  <w:num w:numId="37">
    <w:abstractNumId w:val="7"/>
  </w:num>
  <w:num w:numId="38">
    <w:abstractNumId w:val="13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B20BF"/>
    <w:rsid w:val="000D0A90"/>
    <w:rsid w:val="000D155F"/>
    <w:rsid w:val="000D4673"/>
    <w:rsid w:val="000D6988"/>
    <w:rsid w:val="000D745E"/>
    <w:rsid w:val="000E4857"/>
    <w:rsid w:val="000F0301"/>
    <w:rsid w:val="000F66D4"/>
    <w:rsid w:val="00110824"/>
    <w:rsid w:val="0012431D"/>
    <w:rsid w:val="00133569"/>
    <w:rsid w:val="00142C34"/>
    <w:rsid w:val="0014717E"/>
    <w:rsid w:val="00151D5E"/>
    <w:rsid w:val="001525AD"/>
    <w:rsid w:val="00153244"/>
    <w:rsid w:val="00153BA3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64986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0377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D3862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26BD"/>
    <w:rsid w:val="00595C1C"/>
    <w:rsid w:val="005A2114"/>
    <w:rsid w:val="005A5A79"/>
    <w:rsid w:val="005A5B55"/>
    <w:rsid w:val="005B5509"/>
    <w:rsid w:val="005B5E69"/>
    <w:rsid w:val="005B5ED6"/>
    <w:rsid w:val="005C1F8F"/>
    <w:rsid w:val="005C58B7"/>
    <w:rsid w:val="005D1794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2631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0BC6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43A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26A4"/>
    <w:rsid w:val="00D27BBD"/>
    <w:rsid w:val="00D33772"/>
    <w:rsid w:val="00D363AA"/>
    <w:rsid w:val="00D363CE"/>
    <w:rsid w:val="00D40639"/>
    <w:rsid w:val="00D408A9"/>
    <w:rsid w:val="00D41431"/>
    <w:rsid w:val="00D54B3F"/>
    <w:rsid w:val="00D60125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Cергей</cp:lastModifiedBy>
  <cp:revision>2</cp:revision>
  <cp:lastPrinted>2025-04-10T13:45:00Z</cp:lastPrinted>
  <dcterms:created xsi:type="dcterms:W3CDTF">2025-07-03T08:28:00Z</dcterms:created>
  <dcterms:modified xsi:type="dcterms:W3CDTF">2025-07-03T08:28:00Z</dcterms:modified>
</cp:coreProperties>
</file>